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7F" w:rsidRPr="001F327F" w:rsidRDefault="001F327F" w:rsidP="001F327F">
      <w:pPr>
        <w:shd w:val="clear" w:color="auto" w:fill="F6F2EC"/>
        <w:spacing w:after="0" w:line="270" w:lineRule="atLeast"/>
        <w:outlineLvl w:val="0"/>
        <w:rPr>
          <w:rFonts w:ascii="Tahoma" w:eastAsia="Times New Roman" w:hAnsi="Tahoma" w:cs="Tahoma"/>
          <w:color w:val="FFAB1C"/>
          <w:kern w:val="36"/>
          <w:sz w:val="29"/>
          <w:szCs w:val="29"/>
          <w:lang w:eastAsia="ru-RU"/>
        </w:rPr>
      </w:pPr>
      <w:r w:rsidRPr="001F327F">
        <w:rPr>
          <w:rFonts w:ascii="Tahoma" w:eastAsia="Times New Roman" w:hAnsi="Tahoma" w:cs="Tahoma"/>
          <w:color w:val="FFAB1C"/>
          <w:kern w:val="36"/>
          <w:sz w:val="29"/>
          <w:szCs w:val="29"/>
          <w:lang w:eastAsia="ru-RU"/>
        </w:rPr>
        <w:t>Такой разный Кавказ – от гор до моря: Адыгея, Кубань, Абхазия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 xml:space="preserve">Адыгея, Новороссийск, 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, Геленджик, Абхазия и конечно отдых на Черном море (12 дней, </w:t>
      </w:r>
      <w:hyperlink r:id="rId5" w:history="1">
        <w:r w:rsidRPr="001F327F">
          <w:rPr>
            <w:rFonts w:ascii="Tahoma" w:eastAsia="Times New Roman" w:hAnsi="Tahoma" w:cs="Tahoma"/>
            <w:b/>
            <w:bCs/>
            <w:color w:val="0000FF"/>
            <w:sz w:val="20"/>
            <w:u w:val="single"/>
            <w:lang w:eastAsia="ru-RU"/>
          </w:rPr>
          <w:t>автобус туристического класса фото</w:t>
        </w:r>
      </w:hyperlink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)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i/>
          <w:iCs/>
          <w:color w:val="008000"/>
          <w:sz w:val="20"/>
          <w:lang w:eastAsia="ru-RU"/>
        </w:rPr>
        <w:t>Данный тур – сочетание активного и расслабляющего отдыха, позволит насладиться великолепными природными просторами, теплом термальных источников, ласковым морем и не только…!</w:t>
      </w:r>
    </w:p>
    <w:tbl>
      <w:tblPr>
        <w:tblW w:w="104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7088"/>
      </w:tblGrid>
      <w:tr w:rsidR="001F327F" w:rsidRPr="001F327F" w:rsidTr="001F327F">
        <w:tc>
          <w:tcPr>
            <w:tcW w:w="332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lang w:eastAsia="ru-RU"/>
              </w:rPr>
              <w:t>В программе тура</w:t>
            </w:r>
          </w:p>
        </w:tc>
        <w:tc>
          <w:tcPr>
            <w:tcW w:w="708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lang w:eastAsia="ru-RU"/>
              </w:rPr>
              <w:t>За дополнительную плату</w:t>
            </w:r>
          </w:p>
        </w:tc>
      </w:tr>
      <w:tr w:rsidR="001F327F" w:rsidRPr="001F327F" w:rsidTr="001F327F">
        <w:tc>
          <w:tcPr>
            <w:tcW w:w="3327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Красоты Адыгеи: водопады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Руфабго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ущелье реки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Мишоко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мастер класс по приготовлению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халюжа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посещение термального комплекса (1 час);</w:t>
            </w:r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* Город – курорт Геленджик и отдых на берегу Черного моря;</w:t>
            </w:r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* Экскурсия по городу – герою Новороссийску, и  </w:t>
            </w:r>
            <w:proofErr w:type="spellStart"/>
            <w:proofErr w:type="gram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Абрау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–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Дюрсо</w:t>
            </w:r>
            <w:proofErr w:type="spellEnd"/>
            <w:proofErr w:type="gram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</w:t>
            </w:r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* Знакомство со столицей Республики Абхазия – городом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Сухум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* Питание в отеле “Страна души” по системе: “Все включено”;</w:t>
            </w:r>
            <w:r w:rsidRPr="001F32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* Отдых на берегу Черного моря в Краснодарском крае и Абхазии</w:t>
            </w:r>
          </w:p>
        </w:tc>
        <w:tc>
          <w:tcPr>
            <w:tcW w:w="708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* Путешествие по Русскому винному дому “</w:t>
            </w:r>
            <w:proofErr w:type="spellStart"/>
            <w:proofErr w:type="gramStart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Абрау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–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Дюрсо</w:t>
            </w:r>
            <w:proofErr w:type="spellEnd"/>
            <w:proofErr w:type="gramEnd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” с дегустацией вин или без дегустации</w:t>
            </w:r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  <w:t>* Путешествие к термальным источникам Абхазии (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Кындыг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</w:t>
            </w:r>
            <w:r w:rsidRPr="001F327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  <w:t>* Экскурсия в  Новый Афон и к озеру Рица</w:t>
            </w:r>
          </w:p>
        </w:tc>
      </w:tr>
      <w:tr w:rsidR="001F327F" w:rsidRPr="001F327F" w:rsidTr="001F327F">
        <w:tc>
          <w:tcPr>
            <w:tcW w:w="3327" w:type="dxa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lang w:eastAsia="ru-RU"/>
              </w:rPr>
              <w:t>Даты тура</w:t>
            </w:r>
          </w:p>
        </w:tc>
      </w:tr>
      <w:tr w:rsidR="001F327F" w:rsidRPr="001F327F" w:rsidTr="001F327F">
        <w:tc>
          <w:tcPr>
            <w:tcW w:w="3327" w:type="dxa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25 июня 2026</w:t>
            </w:r>
          </w:p>
        </w:tc>
      </w:tr>
      <w:tr w:rsidR="001F327F" w:rsidRPr="001F327F" w:rsidTr="001F327F">
        <w:tc>
          <w:tcPr>
            <w:tcW w:w="3327" w:type="dxa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lang w:eastAsia="ru-RU"/>
              </w:rPr>
              <w:t>Стоимость тура: от 55000 рублей</w:t>
            </w:r>
          </w:p>
        </w:tc>
      </w:tr>
    </w:tbl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1. 25.06.2026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08:00 – Отправление из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Кирова на автобусе туристического класса.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10:00 – Отправление из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Советск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 кафе “На обочине”.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10: 50 – Отправление из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пгт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Пижанка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 кафе “Мечта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”(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улица Советская, 6).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11:30 – Отправление из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Яранск от автостанции (улица Карла Маркса, 42).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13:30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– Отправление из г. 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Йошкар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Ола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 от  магазина «EUROSPAR», 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Царьградский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проспект,  д. 37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14:30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– Отправление из г. Чебоксары от АЗС «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Татнефть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», 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объездная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, г. Новочебоксарск, ул.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Цыганкасинская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, 2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Последуем по территориям Кировской области, Республики Марий – Эл, Республики Чувашия, Ульяновской области.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2. 26.06.2026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Минуем Ульяновскую, Самарскую и Саратовскую, Волгоградскую. Предоставляется время для завтрака, обеда и ужина.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Вечернее прибытие в город  Майкоп. Размещение в гостинице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Зихия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3. 27.06.2026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08:00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–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Завтрак в гостинице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Зихия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”. И вот она – Адыгея.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Водопады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Руфабго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 -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несколько красивейших водопадов: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“Шум”, “Каскадный”,  “Сердце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Руфаго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” и “Девичья коса”.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Прогулка по глубокому ущелью – древнему тектоническому  разлому с крутыми склонами и каменными террасами, а так же заглянем в родовой адыгский лес, где каждый род Адыгеи высадил свое дерево и повесил на него родовую тамгу.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lastRenderedPageBreak/>
        <w:t>Остров Любви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– это не остров в море, а волшебное место, где природа дарит настоящую сказку. Живописные поляны, окаймленные лесами и величественными скалами, придают ощущение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релакса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и романтики. Каждая тропа открывает захватывающие виды. Камень здесь хранит легенды о любви и верности, где  сердце обретает покой, а душа вдохновение.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Парящая беседка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– загадочная, парит над пропастью в величественных горах Адыгеи на знаменитом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Лагонакском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нагорье. Виды на плато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Лаго-Наки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вершины Кавказского заповедника и Главного Кавказского хребта восхищают своей красотой. Вы ощутите непередаваемые эмоции и восторг от прекрасного окружающего пейзажа. Не забудьте взять с собой камеру, чтобы запечатлеть уникальные моменты.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Время для обеда.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У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щелье и река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Мишоко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– это царство таинственных пещер, шумных водопадов, чистейших родников, скальных навесов. Бурная река, 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пробившей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путь сквозь горный хребет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Уна-Коз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образовала ущелье. Склоны каньона покрыты лесным ковром, состоящим из могучих буков и стройных каштанов. Водопады встречаются на всем протяжении удивительного ущелья, переходят один в другой, сливаются с уступами и порогами, скрывают за прозрачными стенами сумрачные пещеры.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Мастер класс по приготовлению адыгейского сыра и национального блюда  –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халюж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На мастер 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классе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желающие могут попробовать научиться азам приготовления адыгейского сыра, готовить самый вкусный, свежий горячий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халюж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приобрести адыгейские сыры, отведать блюда национальной адыгейской кухни.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Посещение термального комплекса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(1 час).  Вода в нем разной температуры — от +24 до +41 градуса, она поступает из скважины глубиной 1800 метров и очень богата кремнием, который улучшает состояние кожи и расслабляет мышцы.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4. 28.06.2026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08:00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–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Завтрак в гостинице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Зихия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”. Отправляемся знакомиться с Кубанью. Переезд в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Геленджик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(235 км.)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Геленджик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- курортный город на берегу Черного моря по праву можно назвать одним из самых уникальных курортов России. Здесь чистый воздух, потрясающие пейзажи, развитая туристическая инфраструктура. Вдоль бухты, которую обрамляют мысы Толстый и Тонкий, находится прогулочная набережная с белыми перилами и круглыми фонарями – одна из самых длинных и красивых на Черноморском побережье.  Вечером набережная идеально подходит для романтических прогулок, ужинов с видом на море. В это время всегда звучит музыка, включаются огни, оживают кафе и рестораны.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Отдых на побережье Черного моря. Возможность приобретения дополнительных экскурсий на месте отдыха.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Размещение в пансионате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Геленджикская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бухта”, номера стандартные 2-местные, 1-но комнатные с балконом (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вешалка, зеркало, две односпальные кровати, прикроватные тумбочки, столик журнальный, столик туалетный, стулья, шкаф, мини – холодильник, набор посуды,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сплит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– система, телевизор) или  с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тандартные 3-местные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1-но комнатные с балконом (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вешалка, зеркало, две односпальные кровати, прикроватные тумбочки, столик журнальный, столик туалетный, стулья, шкаф, мини – холодильник, набор посуды,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сплит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– система, телевизор).</w:t>
      </w:r>
      <w:proofErr w:type="gramEnd"/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Свободное время. Отдых на море.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5. 29.06.2026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08:00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–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Завтрак комплексный в пансионате “</w:t>
      </w:r>
      <w:proofErr w:type="spellStart"/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Геленджикская</w:t>
      </w:r>
      <w:proofErr w:type="spellEnd"/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бухта”.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Отдых на берегу Черного моря.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Винная дегустация.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Вы познакомитесь с историей виноделия Северного Причерноморья от времен античного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Боспора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до наших дней. Прослеживая путь самого древнего алкогольного напитка,  вы сможете не только попробовать новые вина, но еще узнать интересные подробности о сортах винограда, процессах изготовления и винных традициях.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Отправление в Новороссийск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(41 км.)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Экскурсия по городу – герою Новороссийску.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Вы узнаете историю Новороссийска, интересные факты о самых любопытных городских локаций, ощутите атмосферу портового города, 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Цемесская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бухта, окруженная горами и морем не оставит никого равнодушным. Вы путешествуете сквозь века в натуральных декорациях набережных, улиц и парков, постигая смыслы и ценности происходящего в истории.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В свободное время имеется возможность для желающих посетить легендарный крейсер «Михаил Кутузов». Вы погрузитесь в историю ВМФ на борту 210- метрового корабля – музея.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Отправление в с. 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(20 км.).  Оно привлекает туристов не только знаменитыми виноградниками и старейшим винным производством, но и удивительной природой. Одна часть его находится на берегу одноименного озера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это самое крупное пресноводное озеро на территории Краснодарского края. Озеро уникально еще и тем, что вода в нем не цветет и не заболачивается в течение всего года.  Купаться в озере запрещено, но зато можно покататься на лодке или катамаране или взять в аренду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сап-борд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. Другая часть Абрау-Дюрсо располагается между двумя скалами и имеет выход к Черному морю.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Желающие могут совершить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Путешествие по Русскому винному дому “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 как с дегустацией вин.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В ходе экскурсии вы узнаете всю историю завода «Абрау-Дюрсо», попадете в старинные тоннели, построенные в конце XIX века, а также узнаете о секретах приготовления тихих вин. Вас ожидает дегустация тихих вин «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» и «Винодельня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Ведерниковъ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». В стоимость также входит подача сырного сета. После экскурсии и дегустации вы сможете посетить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медиа-пространство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«Галерея света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». В галерее представлена первая персональная выставка работ студ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ии ау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диовизуального искусства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Kuflex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состоящая из 7 работ.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или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Путешествие по Русскому винному дому “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 без дегустации.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Отправившись на познавательную экскурсию по Русскому винному дому «Абрау-Дюрсо», вы попадаете в удивительный подземный мир, где царит дух настоящего игристого вина. Опытный гид не просто проведет вас коридорами производства, но позволит заглянуть за кулисы таинства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шампенуаза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и поможет от начала и до конца пройти путь создания классического игристого вина. После экскурсии вы сможете посетить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медиа-пространство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«Галерея света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». В галерее представлена первая персональная выставка работ студ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ии ау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диовизуального искусства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Kuflex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состоящая из 7 работ.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Шоу фонтанов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— одна из самых популярных достопримечательностей курорта Абрау-Дюрсо. Расположенный прямо в акватории озера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, фонтан представляет собой фееричное сочетание танцующих водных струй, лазерного шоу и огненных вспышек, синхронизированных с музыкой, залпы воды достигают высоты до 70 метров. Шоу построено в форме рассказа путешественника, который знакомит зрителей с винодельческими регионами. Погружение в культуру разных стран достигается благодаря ярким визуальным образам, музыкальное сопровождение, сочетающее хиты, классику и народные мотивы, идеально дополняет сюжет.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Отправление в город – курорт Геленджик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(57 км.).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Позднее прибытие в пансионат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Геленджикская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бухта”.</w:t>
      </w:r>
    </w:p>
    <w:p w:rsidR="001F327F" w:rsidRPr="001F327F" w:rsidRDefault="001F327F" w:rsidP="001F327F">
      <w:pPr>
        <w:shd w:val="clear" w:color="auto" w:fill="FFF9F9"/>
        <w:spacing w:after="150" w:line="240" w:lineRule="auto"/>
        <w:outlineLvl w:val="0"/>
        <w:rPr>
          <w:rFonts w:ascii="Tahoma" w:eastAsia="Times New Roman" w:hAnsi="Tahoma" w:cs="Tahoma"/>
          <w:b/>
          <w:bCs/>
          <w:color w:val="FFAB1C"/>
          <w:kern w:val="36"/>
          <w:sz w:val="30"/>
          <w:szCs w:val="3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kern w:val="36"/>
          <w:sz w:val="20"/>
          <w:lang w:eastAsia="ru-RU"/>
        </w:rPr>
        <w:t>День 6. 30.06.2026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Завтрак комплексный в пансионате “</w:t>
      </w:r>
      <w:proofErr w:type="spellStart"/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Геленджикская</w:t>
      </w:r>
      <w:proofErr w:type="spellEnd"/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бухта”.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Отдых на побережье Черного моря. Возможность приобретения дополнительных экскурсий на месте отдыха.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22:00 – Выселение из пансионата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Геленджикская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бухта”. Ночной переезд в Абхазию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(310 км.)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 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7. 01.07.2026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Прохождение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Российско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Абхазской государственной границы на автобусе туристического класса. Добро пожаловать в Абхазию!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Гагрская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колонада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– одна из самых известных достопримечательностей Абхазии.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Знакомство со столицей Республики Абхазия – городом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Сухум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Вы насладитесь экскурсией по самым живописным уголкам приморского города,  познакомитесь со знаковыми “визитными карточками”. Город чарует красотой тенистых улиц, ароматом хвойных деревьев и старой архитектурой. Живописная набережная,  фонтан с мифическими Грифонами, Дом Правительства, театральная площадь и многое другое никого не оставят равнодушным.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Размещение в отеле “Страна души”.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Отель «Страна души» находится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в центре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Сухума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в пешей доступности от городской набережной, знаменитого Сухумского ботанического сада, Абхазского государственного музея и Обезьяньего питомника. Недалеко расположен и дом-музей писателя Д. И. Гулиа, а также рынок, магазины, рестораны, кафе, дискотеки и интересные развлекательные заведения для детей и взрослых. Территория отеля 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находится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на первой береговой линии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и занимает живописный парк с реликтовыми пальмами, кипарисами, эвкалиптами и прочими субтропическими растениями. Здесь располагаются прогулочные зоны, беседки и уютные уголки для отдыха.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Размещение в отеле: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Стандартный 2-местный (территория Страна души, корпуса Каштан, Кипарис, Магнолия, без выбора корпуса при бронировании)  –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кровати односпальные/одна двуспальная кровать, прикроватные тумбочки, стол, стулья, шкаф,  кондиционер, телевизор, мини – холодильник, санузел с душем.</w:t>
      </w:r>
      <w:proofErr w:type="gramEnd"/>
    </w:p>
    <w:p w:rsidR="001F327F" w:rsidRPr="001F327F" w:rsidRDefault="001F327F" w:rsidP="001F327F">
      <w:pPr>
        <w:numPr>
          <w:ilvl w:val="0"/>
          <w:numId w:val="1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1 корпус – Кипарис, 14 этажный, 2 лифта. Номера категорий: Стандарт, Семейный.</w:t>
      </w:r>
    </w:p>
    <w:p w:rsidR="001F327F" w:rsidRPr="001F327F" w:rsidRDefault="001F327F" w:rsidP="001F327F">
      <w:pPr>
        <w:numPr>
          <w:ilvl w:val="0"/>
          <w:numId w:val="1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 корпус – Магнолия, 3 этажный, без лифта. Номера категорий: Стандарт.</w:t>
      </w:r>
    </w:p>
    <w:p w:rsidR="001F327F" w:rsidRPr="001F327F" w:rsidRDefault="001F327F" w:rsidP="001F327F">
      <w:pPr>
        <w:numPr>
          <w:ilvl w:val="0"/>
          <w:numId w:val="1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3 корпус – Каштан, 3 этажный, без лифта. Номера категорий: Эконом, Стандарт</w:t>
      </w:r>
    </w:p>
    <w:p w:rsidR="001F327F" w:rsidRPr="001F327F" w:rsidRDefault="001F327F" w:rsidP="001F327F">
      <w:pPr>
        <w:shd w:val="clear" w:color="auto" w:fill="FFF9F9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Питание в отеле “Страна души” – ВСЕ ВКЛЮЧЕНО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:</w:t>
      </w:r>
      <w:proofErr w:type="gramEnd"/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проживание в номере выбранной категории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3-разовое питание по системе шведский стол, на обед и ужин предоставляется алкоголь местного производства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бранч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(чай/кофе со сладостями) – бар у бассейна с 10:00 до 13:00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снеки – (единовременно картофель фри, гамбургеры, барбекю, пицца) – гриль бар 15:00-18:00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мягкое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мороженное – стаканчик пломбир/фруктовый лед (предоставляется 1 вид – по наличию) бар в зоне бассейна 15:00-18:00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безалкогольные напитки – бар у бассейна с 10:00 до 22:00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пиво и вино местного производства – бар у бассейна с 10:00 до 22:00</w:t>
      </w:r>
    </w:p>
    <w:p w:rsidR="001F327F" w:rsidRPr="001F327F" w:rsidRDefault="001F327F" w:rsidP="001F327F">
      <w:pPr>
        <w:numPr>
          <w:ilvl w:val="0"/>
          <w:numId w:val="2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крепкие алкогольные напитки местного производства – бар у бассейна с 10:00 до 22:00</w:t>
      </w:r>
    </w:p>
    <w:p w:rsidR="001F327F" w:rsidRPr="001F327F" w:rsidRDefault="001F327F" w:rsidP="001F327F">
      <w:pPr>
        <w:shd w:val="clear" w:color="auto" w:fill="FFF9F9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Бесплатно предоставляются услуги:</w:t>
      </w:r>
    </w:p>
    <w:p w:rsidR="001F327F" w:rsidRPr="001F327F" w:rsidRDefault="001F327F" w:rsidP="001F327F">
      <w:pPr>
        <w:numPr>
          <w:ilvl w:val="0"/>
          <w:numId w:val="3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пользование открытым подогреваемым бассейном с пресной водой</w:t>
      </w:r>
    </w:p>
    <w:p w:rsidR="001F327F" w:rsidRPr="001F327F" w:rsidRDefault="001F327F" w:rsidP="001F327F">
      <w:pPr>
        <w:numPr>
          <w:ilvl w:val="0"/>
          <w:numId w:val="3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пользование пляжем в период работы (включая пользование лежаками и зонтиками)</w:t>
      </w:r>
    </w:p>
    <w:p w:rsidR="001F327F" w:rsidRPr="001F327F" w:rsidRDefault="001F327F" w:rsidP="001F327F">
      <w:pPr>
        <w:numPr>
          <w:ilvl w:val="0"/>
          <w:numId w:val="3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для взрослых: анимация, настольный теннис</w:t>
      </w:r>
    </w:p>
    <w:p w:rsidR="001F327F" w:rsidRPr="001F327F" w:rsidRDefault="001F327F" w:rsidP="001F327F">
      <w:pPr>
        <w:numPr>
          <w:ilvl w:val="0"/>
          <w:numId w:val="3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для детей: детская площадка, детская анимация, детское меню, детские стулья в столовой, детские кроватки (по запросу)</w:t>
      </w:r>
    </w:p>
    <w:p w:rsidR="001F327F" w:rsidRPr="001F327F" w:rsidRDefault="001F327F" w:rsidP="001F327F">
      <w:pPr>
        <w:numPr>
          <w:ilvl w:val="0"/>
          <w:numId w:val="3"/>
        </w:numPr>
        <w:shd w:val="clear" w:color="auto" w:fill="FFF9F9"/>
        <w:spacing w:after="0" w:line="240" w:lineRule="auto"/>
        <w:ind w:left="450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интернет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Wi-Fi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по всей территории</w:t>
      </w:r>
    </w:p>
    <w:p w:rsidR="001F327F" w:rsidRPr="001F327F" w:rsidRDefault="001F327F" w:rsidP="001F327F">
      <w:pPr>
        <w:shd w:val="clear" w:color="auto" w:fill="FFF9F9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Свободное время. Отдых на побережье Черного моря.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8. 02.07.2026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Проживание и питание в отеле “Страна души” – ВСЕ ВКЛЮЧЕНО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Отдых на побережье Черного моря.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Рекомендуем посетить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 Сухумский Ботанический Сад.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Это старейший ботанический сад на Кавказе. Без него сегодня сложно представить столицу современной Абхазии. Это великолепный оазис в Стране Души, в котором  произрастают около пяти тысяч видов и сортов растений, ароматами которых наполнен окружающий воздух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или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путешествие к термальным источникам Абхазии (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Кындыг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) –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вода из термального источника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Кындыг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богата минералами, такими как сера, железо, йод, магний и многими другими, делающими ее ценным средством для лечения многих заболеваний и просто оздоровления организма. По железным желобкам вода из природного гейзера стекает вниз, охлаждаясь до 40-45 градусов. Все стекающие источники оборудованы лежаками и скамейками, на которых удобно лежать и сидеть прямо под струёй сероводородной целебной воды. Вы получаете оздоровительный гидромассаж и 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купание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которое очень благоприятно и хорошо сказывается на всём организме человека.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9. 03.07.2026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Проживание и питание в отеле “Страна души” – ВСЕ ВКЛЮЧЕНО.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Отдых на побережье Черного моря 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или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Экскурсия к озеру Рица через Новый Афон 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дорогами древнего Абхазского царства. Это однодневное путешествие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,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объединяющее высокогорную природу и древнюю архитектуру. Вы посетите Новоафонский монастырь, водопады, Голубое озеро,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Юпшарский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каньон и озеро Рица.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10. 04.07.2026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Завтрак в отеле “Страна души”.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lastRenderedPageBreak/>
        <w:t>Освобождение номеров. Отправление из Абхазии.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Остановка у ресторана “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Гагрипш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”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- один из символов города Гагры. Внешний облик и интерьеры ресторана, несмотря на многочисленные реконструкции, остались практически без изменений до настоящего времени, передавая атмосферу самого начала XX столетия.  Ресторан «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Гагрипш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» — сохранившийся памятник истории, действующий и сейчас. Механические часы находятся в рабочем состоянии, до сих пор их заводят вручную.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Прохождение </w:t>
      </w:r>
      <w:proofErr w:type="spell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Российско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Абхазской государственной границы на автобусе туристического класса.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Свободное время в городе Адлер до 13:00 часов на побережье Черного моря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( </w:t>
      </w:r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парковка автобуса с морской стороны ЖД вокзала “Адлер”. Отправление в город Киров.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11. 05.07.2026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Дорога домой на комфортабельном автобусе.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6600"/>
          <w:sz w:val="20"/>
          <w:lang w:eastAsia="ru-RU"/>
        </w:rPr>
        <w:t>День 12. 06.07.2026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~01:30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–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Прибытие в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Чебоксары.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~03:00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–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Прибытие в г. </w:t>
      </w:r>
      <w:proofErr w:type="spellStart"/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Йошкар</w:t>
      </w:r>
      <w:proofErr w:type="spell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– Ола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~08:00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– </w:t>
      </w:r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Прибытие в </w:t>
      </w:r>
      <w:proofErr w:type="gramStart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</w:t>
      </w:r>
      <w:proofErr w:type="gramEnd"/>
      <w:r w:rsidRPr="001F327F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. Киров.</w:t>
      </w:r>
    </w:p>
    <w:p w:rsidR="001F327F" w:rsidRPr="001F327F" w:rsidRDefault="001F327F" w:rsidP="001F327F">
      <w:pPr>
        <w:shd w:val="clear" w:color="auto" w:fill="FFF9F9"/>
        <w:spacing w:before="225" w:after="225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pict>
          <v:rect id="_x0000_i1025" style="width:0;height:.75pt" o:hralign="center" o:hrstd="t" o:hr="t" fillcolor="#a0a0a0" stroked="f"/>
        </w:pic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 xml:space="preserve">Время в программе примерное и указывается для того, чтобы лучше представлять программу тура. Туроператор оставляет за собой право менять порядок предоставляемых услуг или </w:t>
      </w:r>
      <w:proofErr w:type="gramStart"/>
      <w:r w:rsidRPr="001F327F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>заменять их на равноценные</w:t>
      </w:r>
      <w:proofErr w:type="gramEnd"/>
      <w:r w:rsidRPr="001F327F">
        <w:rPr>
          <w:rFonts w:ascii="Tahoma" w:eastAsia="Times New Roman" w:hAnsi="Tahoma" w:cs="Tahoma"/>
          <w:b/>
          <w:bCs/>
          <w:color w:val="FF0000"/>
          <w:sz w:val="20"/>
          <w:lang w:eastAsia="ru-RU"/>
        </w:rPr>
        <w:t xml:space="preserve"> без изменения общего объема программы.</w:t>
      </w:r>
    </w:p>
    <w:p w:rsidR="001F327F" w:rsidRPr="001F327F" w:rsidRDefault="001F327F" w:rsidP="001F327F">
      <w:pPr>
        <w:shd w:val="clear" w:color="auto" w:fill="FFF9F9"/>
        <w:spacing w:before="225" w:after="225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pict>
          <v:rect id="_x0000_i1026" style="width:0;height:.75pt" o:hralign="center" o:hrstd="t" o:hr="t" fillcolor="#a0a0a0" stroked="f"/>
        </w:pict>
      </w:r>
    </w:p>
    <w:p w:rsidR="001F327F" w:rsidRPr="001F327F" w:rsidRDefault="001F327F" w:rsidP="001F327F">
      <w:pPr>
        <w:shd w:val="clear" w:color="auto" w:fill="FFF9F9"/>
        <w:spacing w:after="150" w:line="240" w:lineRule="auto"/>
        <w:outlineLvl w:val="2"/>
        <w:rPr>
          <w:rFonts w:ascii="Tahoma" w:eastAsia="Times New Roman" w:hAnsi="Tahoma" w:cs="Tahoma"/>
          <w:b/>
          <w:bCs/>
          <w:color w:val="F55701"/>
          <w:sz w:val="24"/>
          <w:szCs w:val="24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Стоимость тура</w:t>
      </w:r>
    </w:p>
    <w:tbl>
      <w:tblPr>
        <w:tblW w:w="0" w:type="auto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6"/>
        <w:gridCol w:w="2325"/>
        <w:gridCol w:w="2325"/>
        <w:gridCol w:w="3045"/>
      </w:tblGrid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Стоимость тура.</w:t>
            </w:r>
          </w:p>
        </w:tc>
        <w:tc>
          <w:tcPr>
            <w:tcW w:w="23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Стоимость взрослый</w:t>
            </w:r>
          </w:p>
        </w:tc>
        <w:tc>
          <w:tcPr>
            <w:tcW w:w="23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B4CBD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300"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Дети  до 12 лет</w:t>
            </w:r>
          </w:p>
        </w:tc>
        <w:tc>
          <w:tcPr>
            <w:tcW w:w="2715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before="150" w:after="15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15000 рублей в месяц без переплаты</w:t>
            </w:r>
          </w:p>
          <w:p w:rsidR="001F327F" w:rsidRPr="001F327F" w:rsidRDefault="001F327F" w:rsidP="001F327F">
            <w:pPr>
              <w:spacing w:before="150" w:after="15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3171825"/>
                  <wp:effectExtent l="19050" t="0" r="0" b="0"/>
                  <wp:docPr id="3" name="Рисунок 3" descr="Расср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ср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56800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за проезд на двух местах в автобусе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 от невыезда (не комиссионная услуга)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Русскому винному дому “</w:t>
            </w:r>
            <w:proofErr w:type="spellStart"/>
            <w:proofErr w:type="gramStart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Абрау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Дюрсо</w:t>
            </w:r>
            <w:proofErr w:type="spellEnd"/>
            <w:proofErr w:type="gramEnd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с дегустацией  вин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проводится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Русскому винному дому “</w:t>
            </w:r>
            <w:proofErr w:type="spellStart"/>
            <w:proofErr w:type="gramStart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Абрау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Дюрсо</w:t>
            </w:r>
            <w:proofErr w:type="spellEnd"/>
            <w:proofErr w:type="gramEnd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без дегустации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к термальным источникам Абхазии (</w:t>
            </w:r>
            <w:proofErr w:type="spellStart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Кындыг</w:t>
            </w:r>
            <w:proofErr w:type="spellEnd"/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7F" w:rsidRPr="001F327F" w:rsidTr="001F327F"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к озеру Рица через Новый Афон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3000</w:t>
            </w: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:rsidR="001F327F" w:rsidRPr="001F327F" w:rsidRDefault="001F327F" w:rsidP="001F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27F" w:rsidRPr="001F327F" w:rsidRDefault="001F327F" w:rsidP="001F327F">
      <w:pPr>
        <w:shd w:val="clear" w:color="auto" w:fill="FFF9F9"/>
        <w:spacing w:before="225" w:after="225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pict>
          <v:rect id="_x0000_i1028" style="width:0;height:.75pt" o:hralign="center" o:hrstd="t" o:hr="t" fillcolor="#a0a0a0" stroked="f"/>
        </w:pic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В стоимость включены:</w:t>
      </w:r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 проезд на комфортабельном автобусе туристического класса, экскурсионное обслуживание по программе тура, проживание  и питание по программе тура, водопады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Руфабго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ущелье реки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Мишоко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мастер класс по приготовлению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халюжа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посещение термального комплекса (1 час),  экскурсия по городу – герою Новороссийску, и  </w:t>
      </w:r>
      <w:proofErr w:type="spellStart"/>
      <w:proofErr w:type="gram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, знакомство со столицей Республики Абхазия – городом </w:t>
      </w:r>
      <w:proofErr w:type="spellStart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Сухум</w:t>
      </w:r>
      <w:proofErr w:type="spellEnd"/>
      <w:r w:rsidRPr="001F327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 во время обзорной экскурсии.</w:t>
      </w:r>
    </w:p>
    <w:p w:rsidR="001F327F" w:rsidRPr="001F327F" w:rsidRDefault="001F327F" w:rsidP="001F327F">
      <w:pPr>
        <w:shd w:val="clear" w:color="auto" w:fill="FFF9F9"/>
        <w:spacing w:before="150" w:after="150" w:line="240" w:lineRule="auto"/>
        <w:ind w:left="225" w:right="225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1F327F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За дополнительную плату:</w:t>
      </w:r>
      <w:r w:rsidRPr="001F327F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t> </w:t>
      </w:r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питание не вошедшее в программу тура, личные расходы, путешествие по Русскому винному дому “</w:t>
      </w:r>
      <w:proofErr w:type="spellStart"/>
      <w:proofErr w:type="gramStart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Абрау</w:t>
      </w:r>
      <w:proofErr w:type="spellEnd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</w:t>
      </w:r>
      <w:proofErr w:type="spellStart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Дюрсо</w:t>
      </w:r>
      <w:proofErr w:type="spellEnd"/>
      <w:proofErr w:type="gramEnd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” с дегустацией вин или без дегустации, путешествие к термальным источникам Абхазии (</w:t>
      </w:r>
      <w:proofErr w:type="spellStart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Кындыг</w:t>
      </w:r>
      <w:proofErr w:type="spellEnd"/>
      <w:r w:rsidRPr="001F327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экскурсия в  Новый Афон и к озеру Рица.</w:t>
      </w:r>
    </w:p>
    <w:p w:rsidR="00A01983" w:rsidRDefault="00A01983"/>
    <w:sectPr w:rsidR="00A01983" w:rsidSect="001F3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5D0"/>
    <w:multiLevelType w:val="multilevel"/>
    <w:tmpl w:val="86BA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D6379"/>
    <w:multiLevelType w:val="multilevel"/>
    <w:tmpl w:val="BC8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24F99"/>
    <w:multiLevelType w:val="multilevel"/>
    <w:tmpl w:val="EC8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27F"/>
    <w:rsid w:val="001F327F"/>
    <w:rsid w:val="00A0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83"/>
  </w:style>
  <w:style w:type="paragraph" w:styleId="1">
    <w:name w:val="heading 1"/>
    <w:basedOn w:val="a"/>
    <w:link w:val="10"/>
    <w:uiPriority w:val="9"/>
    <w:qFormat/>
    <w:rsid w:val="001F3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3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2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F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27F"/>
    <w:rPr>
      <w:b/>
      <w:bCs/>
    </w:rPr>
  </w:style>
  <w:style w:type="character" w:styleId="a5">
    <w:name w:val="Hyperlink"/>
    <w:basedOn w:val="a0"/>
    <w:uiPriority w:val="99"/>
    <w:semiHidden/>
    <w:unhideWhenUsed/>
    <w:rsid w:val="001F327F"/>
    <w:rPr>
      <w:color w:val="0000FF"/>
      <w:u w:val="single"/>
    </w:rPr>
  </w:style>
  <w:style w:type="character" w:styleId="a6">
    <w:name w:val="Emphasis"/>
    <w:basedOn w:val="a0"/>
    <w:uiPriority w:val="20"/>
    <w:qFormat/>
    <w:rsid w:val="001F327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F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2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9A9883"/>
            <w:bottom w:val="none" w:sz="0" w:space="0" w:color="auto"/>
            <w:right w:val="single" w:sz="6" w:space="11" w:color="8C8773"/>
          </w:divBdr>
          <w:divsChild>
            <w:div w:id="349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iviera-travel.ru/avtobus-yutong-zk6122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2373</Words>
  <Characters>13528</Characters>
  <Application>Microsoft Office Word</Application>
  <DocSecurity>0</DocSecurity>
  <Lines>112</Lines>
  <Paragraphs>31</Paragraphs>
  <ScaleCrop>false</ScaleCrop>
  <Company>DreamLair</Company>
  <LinksUpToDate>false</LinksUpToDate>
  <CharactersWithSpaces>15870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</dc:creator>
  <cp:lastModifiedBy>User-M</cp:lastModifiedBy>
  <cp:revision>1</cp:revision>
  <dcterms:created xsi:type="dcterms:W3CDTF">2026-03-24T15:30:00Z</dcterms:created>
  <dcterms:modified xsi:type="dcterms:W3CDTF">2026-03-24T15:33:00Z</dcterms:modified>
</cp:coreProperties>
</file>