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C1" w:rsidRPr="002D2DC1" w:rsidRDefault="002D2DC1" w:rsidP="002D2DC1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2D2DC1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Муром-Дивеево-Арзамас (2 дня)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Двухдневный тур Муром-Дивеево-Арзамас, выезд по </w:t>
      </w:r>
      <w:hyperlink r:id="rId4" w:tooltip="График туров на 2013 год" w:history="1">
        <w:r w:rsidRPr="002D2DC1">
          <w:rPr>
            <w:rFonts w:ascii="Tahoma" w:eastAsia="Times New Roman" w:hAnsi="Tahoma" w:cs="Tahoma"/>
            <w:b/>
            <w:bCs/>
            <w:color w:val="104CA6"/>
            <w:sz w:val="20"/>
            <w:lang w:eastAsia="ru-RU"/>
          </w:rPr>
          <w:t>Графику туров</w:t>
        </w:r>
      </w:hyperlink>
      <w:r w:rsidRPr="002D2DC1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ru-RU"/>
        </w:rPr>
        <w:t>Маршрут тура: </w:t>
      </w:r>
      <w:r w:rsidRPr="002D2DC1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Киров-Коршик-Верхошижемье-Советск-Пижанка-Яранск-Йошкар-Ола-Нижний </w:t>
      </w:r>
      <w:proofErr w:type="spellStart"/>
      <w:r w:rsidRPr="002D2DC1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>Новгород-Муром-Дивеево-Арзамас-Нижний</w:t>
      </w:r>
      <w:proofErr w:type="spellEnd"/>
      <w:r w:rsidRPr="002D2DC1"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Новгород-Йошкар-Ола-Яранск-Пижанка-Советск-Верхошижемье-Коршик-Киров. 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 программе тура: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3 обзорные экскурсии по городам: Муром, Дивеево, Арзамас. 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Посещение купелей.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* Проживание в гостинице в самом центре села Дивеево, в шаговой доступности </w:t>
      </w:r>
      <w:proofErr w:type="spellStart"/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Дивеевские</w:t>
      </w:r>
      <w:proofErr w:type="spellEnd"/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 xml:space="preserve"> достопримечательности.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* Питание включено: 1 завтрак, 1 обед, 1 ужин.  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20:00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Сбор группы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на Театральной площади, выезд из города Кирова.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08.00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прибытие в Муром. Организованный завтрак в кафе города.                       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09.00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обзорная экскурсия по Мурому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во время которой вы увидите главные визитные карточки Мурома – памятник самому известному уроженцу – богатырю Илье Муромцу, знаменитые три сосны на«Муромской дорожке»  и Былинный камень, который приветствует всех путников, чья дорога пролегает через славный город. Исторический центр Мурома, застроенный каменными и деревянными зданиями XVIII-XIX веков, среди которых множество уникальных шедевров архитектуры. Также, вы посетите: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Свято-Троицкий монастырь, 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где покоятся мощи святых благоверных князя Петра и княгини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Февронии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– покровителей православной семьи, любви и благополучия в браке.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Древний </w:t>
      </w:r>
      <w:proofErr w:type="spellStart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Спасо-Преображенский</w:t>
      </w:r>
      <w:proofErr w:type="spellEnd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монастырь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который упоминается в летописях 1096 года, что на пятьдесят лет старше Москвы! Монастырю покровительствует святая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Иулиания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Лазаревская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которая считается защитницей всех бедных и простых людей.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Благовещенский мужской монастырь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основанный на месте церкви Ивана Грозного, в котором вас удивит барочный иконостас конца XVIII века, а в его главном соборе хранятся мощи крестителя Мурома – святого князя Константина.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12.00 – 13.00 Организованный обед в трапезной монастыря.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13.00 – Переезд в Дивеево (137 км).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15.00 – Обзорная экскурсия по территории </w:t>
      </w:r>
      <w:proofErr w:type="spellStart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Серафимо-Дивеевского</w:t>
      </w:r>
      <w:proofErr w:type="spellEnd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женского действующего монастыря,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с осмотром Троицкого собора, собора Преображения Господня, Казанской церкви. Мощи преподобного Серафима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Саровского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Дивеевских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преподобных и блаженных жён.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18:00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заселение в гостиницу. За дополнительную плату возможно организованный ужин в кафе при гостинице.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Свободное время.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Свободное время на святой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Дивеевской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земле. По желанию: 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посещение утренней службы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в 5.30 утра или молебна у мощей Серафима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Саровского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. Самостоятельный завтрак в кафе. Посещение монастыря: желающие смогут пройти по канавке Божией Матери, посетить купели на территории Дивеево, посетить иконные лавки, храмы, подойти к мощам Серафима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Саровского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местночтимым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святым, к чудотворным иконам. Посещение святых источников: 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Источник Матушки Александры, 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источник святого великомученика и целителя </w:t>
      </w:r>
      <w:proofErr w:type="spellStart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Пантелеймона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12:00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освобождение номеров.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12:30 – Прибытие в д. </w:t>
      </w:r>
      <w:proofErr w:type="spellStart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Цыгановка</w:t>
      </w:r>
      <w:proofErr w:type="spellEnd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. Посещение святого источника Серафима </w:t>
      </w:r>
      <w:proofErr w:type="spellStart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Саровского</w:t>
      </w:r>
      <w:proofErr w:type="spellEnd"/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с забором воды и купанием. На источнике батюшки Серафима установлена бревенчатая часовня, освященная Святейшим Патриархом Алексием II в честь преподобного Серафима 1 августа 1993 года. Возле часовни устроена купальня.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lastRenderedPageBreak/>
        <w:t>ВНИМАНИЕ!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Желающим посетить святые источники, необходимо взять новые рубашки (можно купить на самом источнике). Вода холодная, мокрую рубашку повторно потом не одеть. К тому же рубашку после купания, необходимо высушить, не стирать, при болезни одеть, для скорейшего выздоровления. Можно в источнике купаться нагим, если раздеться и купаться в специальном деревянном домике-купели. Но тогда дома не будет лечебной рубашки.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14:00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 Сбор группы и отправление в Арзамас.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Обзорная экскурсия по городу </w:t>
      </w:r>
      <w:proofErr w:type="spellStart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Арзамас.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Посещение</w:t>
      </w:r>
      <w:proofErr w:type="spellEnd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proofErr w:type="spellStart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Свято-Николаевского</w:t>
      </w:r>
      <w:proofErr w:type="spellEnd"/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 xml:space="preserve"> женского монастыря 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и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храма иконы Божией Матери, обзор Воскресенского кафедрального собора 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(икона Божией Матери “Избавление от бед страждущих” , Животворящий Крест Господень и чудотворный ручной образ Николы Можайского)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Свободное время в центре города для покупок сувениров.  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18:00 – 19:00- Организованный ужин в кафе города.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19:00 – Отправление группы из Арзамаса в Киров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06:00-07:00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– Прибытие в Киров на Театральную площадь.</w:t>
      </w:r>
    </w:p>
    <w:p w:rsidR="002D2DC1" w:rsidRPr="002D2DC1" w:rsidRDefault="002D2DC1" w:rsidP="002D2DC1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2D2DC1" w:rsidRPr="002D2DC1" w:rsidRDefault="002D2DC1" w:rsidP="002D2DC1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ВНИМАНИЕ!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2D2DC1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Для организованных групп тур рассчитывается индивидуально.</w:t>
      </w:r>
    </w:p>
    <w:p w:rsidR="002D2DC1" w:rsidRPr="002D2DC1" w:rsidRDefault="002D2DC1" w:rsidP="002D2DC1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7" style="width:0;height:.75pt" o:hralign="center" o:hrstd="t" o:hr="t" fillcolor="#a0a0a0" stroked="f"/>
        </w:pic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проезд на комфортабельном туристическом автобусе (микроавтобусе при наборе группы менее 18 человек), услуги сопровождающего, 3 обзорные  экскурсии (Муром, Дивеево, Арзамас), проживание в гостинице,  питание (1 завтрак, 1 обед, 1 ужин), ,страховка на транспорте.</w:t>
      </w:r>
    </w:p>
    <w:p w:rsidR="002D2DC1" w:rsidRPr="002D2DC1" w:rsidRDefault="002D2DC1" w:rsidP="002D2DC1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2D2DC1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  <w:r w:rsidRPr="002D2DC1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2D2DC1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питание, не вошедшее в стоимость тура, сувениры.</w:t>
      </w:r>
    </w:p>
    <w:p w:rsidR="00941E52" w:rsidRDefault="00941E52"/>
    <w:sectPr w:rsidR="00941E52" w:rsidSect="002D2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2DC1"/>
    <w:rsid w:val="002D2DC1"/>
    <w:rsid w:val="0094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52"/>
  </w:style>
  <w:style w:type="paragraph" w:styleId="1">
    <w:name w:val="heading 1"/>
    <w:basedOn w:val="a"/>
    <w:link w:val="10"/>
    <w:uiPriority w:val="9"/>
    <w:qFormat/>
    <w:rsid w:val="002D2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D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DC1"/>
    <w:rPr>
      <w:b/>
      <w:bCs/>
    </w:rPr>
  </w:style>
  <w:style w:type="character" w:styleId="a5">
    <w:name w:val="Hyperlink"/>
    <w:basedOn w:val="a0"/>
    <w:uiPriority w:val="99"/>
    <w:semiHidden/>
    <w:unhideWhenUsed/>
    <w:rsid w:val="002D2DC1"/>
    <w:rPr>
      <w:color w:val="0000FF"/>
      <w:u w:val="single"/>
    </w:rPr>
  </w:style>
  <w:style w:type="character" w:styleId="a6">
    <w:name w:val="Emphasis"/>
    <w:basedOn w:val="a0"/>
    <w:uiPriority w:val="20"/>
    <w:qFormat/>
    <w:rsid w:val="002D2D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2024-12-03T10:10:00Z</dcterms:created>
  <dcterms:modified xsi:type="dcterms:W3CDTF">2024-12-03T10:28:00Z</dcterms:modified>
</cp:coreProperties>
</file>